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D" w:rsidRPr="009807BD" w:rsidRDefault="009807BD" w:rsidP="009807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9807BD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  <w:lang w:eastAsia="ru-RU"/>
        </w:rPr>
        <w:t>О преобразовании муниципальных образований, входящих в состав территории муниципального образования Тверской области "Лесной район",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</w:p>
    <w:p w:rsidR="009807BD" w:rsidRPr="009807BD" w:rsidRDefault="009807BD" w:rsidP="009807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</w:pPr>
      <w:r w:rsidRPr="009807BD"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  <w:br/>
      </w:r>
      <w:r w:rsidRPr="009807BD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ЗАКОН</w:t>
      </w:r>
      <w:r w:rsidRPr="009807BD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9807BD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ТВЕРСКОЙ ОБЛАСТИ</w:t>
      </w:r>
      <w:r w:rsidRPr="009807BD"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  <w:br/>
      </w:r>
      <w:r w:rsidRPr="009807BD"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  <w:br/>
      </w:r>
      <w:r w:rsidRPr="009807BD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18 декабря 2019 года N 87-ЗО</w:t>
      </w:r>
      <w:r w:rsidRPr="009807BD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9807BD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9807BD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 преобразовании муниципальных образований, входящих в состав территории муниципального образования Тверской области "Лесной район",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Принят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Законодательным Собранием</w:t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Тверской области 28 ноября 2019 года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1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1. Преобразовать муниципальные образования Тверской области, входящие в состав территории муниципального образования Тверской области "Лесной район": </w:t>
      </w:r>
      <w:proofErr w:type="spellStart"/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Бохтовское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сельское поселение, Лесное сельское поселение,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Медведковское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сельское поселение,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Сорогожское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сельское поселение путем объединения, не влекущего изменения границ иных муниципальных образований, во вновь образованное муниципальное образование, наделив его статусом муниципальный округ, с наименованием Лесной муниципальный округ Тверской области (далее также - вновь образованное муниципальное образование, вновь образованное муниципальное образование Лесной муниципальный округ, Лесной муниципальный округ).</w:t>
      </w:r>
      <w:proofErr w:type="gramEnd"/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2.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Преобразование осуществляется по инициативе Собрания депутатов Лесного района Тверской области, поддержанной Советами депутатов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Бохтовского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Лесного сельского поселения,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Медведковского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Сорогожского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 Лесного района Тверской области, и с согласия населения муниципального образования Тверской области "Лесной район" (далее также - Лесной район, муниципальный район) и каждого из поселений, выраженного представительными органами муниципального района и каждого из объединяемых поселений.</w:t>
      </w:r>
      <w:proofErr w:type="gramEnd"/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3. Муниципальные образования Тверской области, входящие в состав территории муниципального образования Тверской области "Лесной район":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Бохтовское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сельское поселение, Лесное сельское поселение,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Медведковское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сельское поселение,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Сорогожское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сельское поселение, а также муниципальное образование Тверской области "Лесной район" утрачивают статус </w:t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t>муниципальных образований со дня создания вновь образованного муниципального образования.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Днем создания вновь образованного муниципального образования является день вступления в силу настоящего Закона.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4. Преобразование муниципальных образований, указанных в части 1 настоящей статьи, не влечет за собой изменения категорий территориальных единиц Тверской области, предусмотренных статьей 6 </w:t>
      </w:r>
      <w:hyperlink r:id="rId5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Закона Тверской области от 17.04.2006 N 34-ЗО "Об административно-территориальном устройстве Тверской области"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 (сельские населенные пункты), для населенных пунктов, входящих в состав территории Лесного муниципального округа.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2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1.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До формирования органов местного самоуправления вновь образованного муниципального образования Лесной муниципальный округ полномочия по решению вопросов местного значения на соответствующих территориях в соответствии со статьей 16 </w:t>
      </w:r>
      <w:hyperlink r:id="rId6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 (далее - Федеральный закон) осуществляют органы местного самоуправления Лесного района,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Бохтовского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Лесного сельского поселения,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Медведковского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Сорогожского</w:t>
      </w:r>
      <w:proofErr w:type="spellEnd"/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2.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Муниципальные правовые акты, принятые органами местного самоуправления Лесного района, а также поселений, которые на день создания вновь образованного муниципального образования Лесной муниципальный округ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 </w:t>
      </w:r>
      <w:hyperlink r:id="rId7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Уставу Тверской области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законам и иным нормативным правовым актам Тверской области, а также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муниципальным правовым актам органов местного самоуправления вновь образованного муниципального образования.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3.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Органы местного самоуправления вновь образованного муниципального образования Лесной муниципальный округ в соответствии со своей компетенцией являются правопреемниками органов местного самоуправления Лесного района,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Бохтовского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Лесного сельского поселения,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Медведковского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Сорогожского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 Лесной муниципальный округ.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4.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До урегулирования муниципальными правовыми актами вновь образованного муниципального образования Лесной муниципальный округ вопросов правопреемства в отношении органов местных администраций, муниципальных </w:t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t xml:space="preserve">учреждений, предприятий и организаций, ранее созданных органами местного самоуправления Лесного района,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Бохтовского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Лесного сельского поселения,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Медведковского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Сорогожского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сельского поселения, которые на день создания вновь образованного муниципального образования Лесной муниципальный округ осуществляли полномочия по решению вопросов местного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значения на соответствующей территории,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3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Границы Лесного муниципального округа совпадают с границами Лесного района.</w:t>
      </w:r>
      <w:r w:rsidRPr="009807BD">
        <w:rPr>
          <w:rFonts w:ascii="Arial" w:eastAsia="Times New Roman" w:hAnsi="Arial" w:cs="Arial"/>
          <w:i/>
          <w:iCs/>
          <w:color w:val="2D2D2D"/>
          <w:spacing w:val="1"/>
          <w:sz w:val="24"/>
          <w:szCs w:val="24"/>
          <w:lang w:eastAsia="ru-RU"/>
        </w:rPr>
        <w:t> 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4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1. Представительным органом Лесного муниципального округа является Дума Лесного муниципального округа.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2. Установить численность депутатов Думы Лесного муниципального округа первого созыва в количестве 15 депутатов.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3. Дума Лесного муниципального округа первого созыва избирается на муниципальных выборах на основе всеобщего равного и прямого избирательного права при тайном голосовании.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Выборы депутатов Думы Лесного муниципального округа проводятся по мажоритарной избирательной системе относительного большинства.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4. Схема избирательных округов для проведения выборов депутатов Думы Лесного муниципального округа определяется в соответствии с требованиями законодательства организующей выборы избирательной комиссией и утверждается ею не позднее чем через 5 дней со дня официального опубликования решения о назначении выборов.</w:t>
      </w:r>
      <w:r w:rsidRPr="009807BD">
        <w:rPr>
          <w:rFonts w:ascii="Arial" w:eastAsia="Times New Roman" w:hAnsi="Arial" w:cs="Arial"/>
          <w:i/>
          <w:iCs/>
          <w:color w:val="2D2D2D"/>
          <w:spacing w:val="1"/>
          <w:sz w:val="24"/>
          <w:szCs w:val="24"/>
          <w:lang w:eastAsia="ru-RU"/>
        </w:rPr>
        <w:t> 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5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Установить срок полномочий депутатов Думы Лесного муниципального округа - 5 лет.</w:t>
      </w:r>
      <w:r w:rsidRPr="009807BD">
        <w:rPr>
          <w:rFonts w:ascii="Arial" w:eastAsia="Times New Roman" w:hAnsi="Arial" w:cs="Arial"/>
          <w:i/>
          <w:iCs/>
          <w:color w:val="2D2D2D"/>
          <w:spacing w:val="1"/>
          <w:sz w:val="24"/>
          <w:szCs w:val="24"/>
          <w:lang w:eastAsia="ru-RU"/>
        </w:rPr>
        <w:t> 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6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Первый глава вновь образованного муниципального образования Лесной муниципальный округ избирается Думой Лесного муниципального округа из числа кандидатов, представленных конкурсной комиссией по результатам конкурса, и возглавляет местную администрацию.</w:t>
      </w:r>
      <w:r w:rsidRPr="009807BD">
        <w:rPr>
          <w:rFonts w:ascii="Arial" w:eastAsia="Times New Roman" w:hAnsi="Arial" w:cs="Arial"/>
          <w:i/>
          <w:iCs/>
          <w:color w:val="2D2D2D"/>
          <w:spacing w:val="1"/>
          <w:sz w:val="24"/>
          <w:szCs w:val="24"/>
          <w:lang w:eastAsia="ru-RU"/>
        </w:rPr>
        <w:t> 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7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br/>
        <w:t>Установить срок полномочий первого главы вновь образованного муниципального образования Лесной муниципальный округ - 5 лет.</w:t>
      </w:r>
      <w:r w:rsidRPr="009807BD">
        <w:rPr>
          <w:rFonts w:ascii="Arial" w:eastAsia="Times New Roman" w:hAnsi="Arial" w:cs="Arial"/>
          <w:i/>
          <w:iCs/>
          <w:color w:val="2D2D2D"/>
          <w:spacing w:val="1"/>
          <w:sz w:val="24"/>
          <w:szCs w:val="24"/>
          <w:lang w:eastAsia="ru-RU"/>
        </w:rPr>
        <w:t> 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8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1. Полномочия первого главы вновь образованного муниципального образования Лесной муниципальный округ начинаются со дня вступления его в должность. Днем вступления главы вновь образованного муниципального образования Лесной муниципальный округ в должность является день принятия Думой Лесного муниципального округа решения о его избрании.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2. Глава вновь образованного муниципального образования Лесной муниципальный округ в пределах полномочий, установленных частью 2 статьи 36 Федерального закона: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1) представляет вновь образованное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вновь образованного муниципального образования;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2) подписывает и обнародует в порядке, установленном Уставом муниципального образования Лесной муниципальный округ, нормативные правовые акты, принятые Думой Лесного муниципального округа;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3) издает в пределах своих полномочий правовые акты;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4) вправе требовать созыва внеочередного заседания Думы Лесного муниципального округа;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Тверской области.</w:t>
      </w:r>
      <w:r w:rsidRPr="009807BD">
        <w:rPr>
          <w:rFonts w:ascii="Arial" w:eastAsia="Times New Roman" w:hAnsi="Arial" w:cs="Arial"/>
          <w:i/>
          <w:iCs/>
          <w:color w:val="2D2D2D"/>
          <w:spacing w:val="1"/>
          <w:sz w:val="24"/>
          <w:szCs w:val="24"/>
          <w:lang w:eastAsia="ru-RU"/>
        </w:rPr>
        <w:t> 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9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Материально-техническое обеспечение проведения выборов в Думу Лесного муниципального округа осуществляется за счет средств областного бюджета Тверской области в соответствии с федеральным законодательством, в том числе путем предоставления межбюджетных трансфертов.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Порядок предоставления межбюджетных трансфертов устанавливается Правительством Тверской области.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10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Внести в </w:t>
      </w:r>
      <w:hyperlink r:id="rId8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 Тверской области от 18.01.2005 N 4-ЗО "Об установлении границ муниципальных образований Тверской области и наделении их статусом городских округов, муниципальных округов, муниципальных районов"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 (с изменениями, внесенными </w:t>
      </w:r>
      <w:hyperlink r:id="rId9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Законами Тверской области от 18.09.2006 N 88-ЗО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0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 xml:space="preserve">от </w:t>
        </w:r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lastRenderedPageBreak/>
          <w:t>24.07.2012 N 65-ЗО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1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24.12.2014 N 111-ЗО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2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30.12.2014 N 126-ЗО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3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01.04.2015 N 26-ЗО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4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18.11.2015 N 103-ЗО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5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07.12.2015 N 117-ЗО</w:t>
        </w:r>
        <w:proofErr w:type="gramEnd"/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6" w:history="1">
        <w:proofErr w:type="gramStart"/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17.04.2017 N 27-ЗО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7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18.07.2017 N 40-ЗО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8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07.04.2018 N 16-ЗО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19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07.04.2018 N 17-ЗО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20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02.04.2019 N 13-ЗО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21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17.05.2019 N 23-ЗО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22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13.06.2019 N 33-ЗО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23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20.06.2019 N 36-ЗО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24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06.11.2019 N 69-ЗО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) следующие изменения:</w:t>
      </w:r>
      <w:proofErr w:type="gramEnd"/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1) часть 2 статьи 1 дополнить пунктом 4 следующего содержания: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"4) Лесной муниципальный округ Тверской области (далее - Лесной муниципальный округ), с административным центром село Лесное (приложения 5.15 и 5.16).";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2) пункт 14 статьи 2 признать утратившим силу;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3) в приложении 5.2 слова "Лесной район" заменить словами "Лесной муниципальный округ";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4) дополнить приложением 5.15 согласно приложению 1 к настоящему Закону;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5) дополнить приложением 5.16 согласно приложению 2 к настоящему Закону;* 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________________</w:t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* Приложение 2 не приводится. - Примечание изготовителя базы данных.</w:t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6) приложение 23 признать утратившим силу;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7) в приложениях 25, 33 слова "Лесной район" заменить словами "Лесной муниципальный округ".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11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Внести в часть 3.1 статьи 20 </w:t>
      </w:r>
      <w:hyperlink r:id="rId25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Закона Тверской области от 17.04.2006 N 34-ЗО "Об административно-территориальном устройстве Тверской области"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 (с изменениями, внесенными </w:t>
      </w:r>
      <w:hyperlink r:id="rId26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законами Тверской области от 20.07.2012 N 64-ЗО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27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07.12.2012 N 111-ЗО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28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07.12.2015 N 117-ЗО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29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17.04.2017 N 27-ЗО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30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07.04.2018 N 17-ЗО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31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02.04.2019 N 13-ЗО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32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17.05.2019 N 23-ЗО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33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13.06.2019 N 33-ЗО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) изменение, изложив ее в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следующей редакции: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"3.1.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Объекты административно-территориального устройства город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Андреаполь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и иные населенные пункты, входящие в состав территории муниципального образования Тверской области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Андреапольский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муниципальный округ, город Весьегонск и иные населенные пункты, входящие в состав территории муниципального образования Тверской области Весьегонский муниципальный округ, город Вышний Волочек и иные населенные пункты, входящие в состав территории муниципального образования Тверской области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Вышневолоцкий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городской округ, город Кашин и иные населенные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пункты, входящие в состав территории муниципального образования Тверской области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Кашинский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городской округ, село Лесное и иные населенные пункты, входящие в состав территории муниципального образования Тверской области Лесной муниципальный округ, город Нелидово и иные населенные пункты, входящие в состав территории муниципального образования Тверской области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Нелидовский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городской округ, поселок городского типа Оленино и иные населенные пункты, входящие в состав </w:t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lastRenderedPageBreak/>
        <w:t>территории муниципального образования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Тверской области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Оленинский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муниципальный округ, город Осташков и иные населенные пункты, входящие в состав территории муниципального образования Тверской области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Осташковский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городской округ, город Удомля и иные населенные пункты, входящие в состав территории муниципального образования Тверской области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Удомельский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 xml:space="preserve"> городской округ в соответствии с </w:t>
      </w:r>
      <w:hyperlink r:id="rId34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Законом Тверской области от 18.01.2005 N 4-ЗО "Об установлении границ муниципальных образований Тверской области и наделении их статусом</w:t>
        </w:r>
        <w:proofErr w:type="gramEnd"/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 xml:space="preserve"> городских округов, муниципальных округов, муниципальных районов"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соответствуют категории административно-территориальной единицы "округ".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Объекты административно-территориального устройства город </w:t>
      </w:r>
      <w:proofErr w:type="spell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Андреаполь</w:t>
      </w:r>
      <w:proofErr w:type="spell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город Весьегонск, город Вышний Волочек, город Кашин, город Нелидово, город Осташков и город Удомля, соответствуют категории территориальной единицы "город" (город окружного значения)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."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.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12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Внести в пункт 35 статьи 2 </w:t>
      </w:r>
      <w:hyperlink r:id="rId35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Закона Тверской области от 10.12.2018 N 60-ЗО "О создании и упразднении судебных участков и установлении количества мировых судей Тверской области"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 (с изменениями, внесенными </w:t>
      </w:r>
      <w:hyperlink r:id="rId36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Законами Тверской области от 22.04.2019 N 15-ЗО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37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31.05.2019 N 26-ЗО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 </w:t>
      </w:r>
      <w:hyperlink r:id="rId38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от 13.06.2019 N 33-ЗО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) изменение, заменив слова "Лесного района" словами "Лесного муниципального округа".</w:t>
      </w:r>
      <w:proofErr w:type="gramEnd"/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13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Внести в часть 1 статьи 2 </w:t>
      </w:r>
      <w:hyperlink r:id="rId39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Закона Тверской области от 06.11.2019 N 69-ЗО "О внесении изменений в Закон Тверской области "Об установлении границ муниципальных образований Тверской области и наделении их статусом городских округов, муниципальных округов, муниципальных районов"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 следующие изменения: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1) пункт 2 дополнить новым абзацем пятым следующего содержания: "Лесной муниципальный округ;";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2) в пункте 3 абзац пятнадцатый признать утратившим силу.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t>Статья 14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Признать утратившими силу: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hyperlink r:id="rId40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 Тверской области от 28.02.2005 N 34-ЗО "Об установлении границ муниципальных образований, входящих в состав территории муниципального образования Тверской области "Лесной район"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и наделении их статусом сельского поселения";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hyperlink r:id="rId41" w:history="1">
        <w:r w:rsidRPr="00EE65FE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 Тверской области от 03.02.2010 N 11-ЗО "О внесении изменений в Закон Тверской области "Об установлении границ муниципальных образований, входящих в состав территории муниципального образования Тверской области "Лесной район"</w:t>
        </w:r>
      </w:hyperlink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, и наделении их статусом сельского поселения".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4C4C4C"/>
          <w:spacing w:val="1"/>
          <w:sz w:val="24"/>
          <w:szCs w:val="24"/>
          <w:lang w:eastAsia="ru-RU"/>
        </w:rPr>
        <w:lastRenderedPageBreak/>
        <w:t>Статья 15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1. Настоящий Закон вступает в силу по истечении 10 дней со дня его официального опубликования, за исключением статей 4 - 9 настоящего Закона.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 xml:space="preserve">2. Статьи 4 - 9 настоящего Закона вступают в силу по истечении одного месяца со дня вступления в силу настоящего Закона в случае отсутствия инициативы жителей вновь образованного муниципального образования Лесной муниципальный округ о проведении местного референдума по вопросу </w:t>
      </w:r>
      <w:proofErr w:type="gramStart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определения структуры органов местного самоуправления указанного муниципального образования</w:t>
      </w:r>
      <w:proofErr w:type="gramEnd"/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.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Губернатор Тверской области</w:t>
      </w:r>
      <w:r w:rsidRPr="009807BD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И.М.РУДЕНЯ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Тверь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18 декабря 2019 года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N 87-ЗО</w:t>
      </w:r>
    </w:p>
    <w:p w:rsidR="009807BD" w:rsidRPr="009807BD" w:rsidRDefault="009807BD" w:rsidP="009807BD">
      <w:pPr>
        <w:shd w:val="clear" w:color="auto" w:fill="FFFFFF"/>
        <w:spacing w:before="214" w:after="129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</w:pPr>
      <w:r w:rsidRPr="009807BD"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  <w:t xml:space="preserve">Приложение 1. </w:t>
      </w:r>
      <w:proofErr w:type="gramStart"/>
      <w:r w:rsidRPr="009807BD"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  <w:t>Перечень населенных пунктов Лесного муниципального округа (приложение 5.15 к Закону Тверской области от 18.01.2005 N 4-ЗО "Об установлении границ муниципальных образований Тверской области и наделении их статусом городских округов, ...</w:t>
      </w:r>
      <w:proofErr w:type="gramEnd"/>
    </w:p>
    <w:p w:rsidR="009807BD" w:rsidRPr="009807BD" w:rsidRDefault="009807BD" w:rsidP="009807BD">
      <w:pPr>
        <w:shd w:val="clear" w:color="auto" w:fill="FFFFFF"/>
        <w:spacing w:after="0" w:line="18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Приложение 1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к Закону Тверской области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от 18 декабря 2019 г. N 87-ЗО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"О преобразовании муниципальных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образований, входящих в состав территории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муниципального образования Тверской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области "Лесной район", путем объединения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поселений и создании вновь образованного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муниципального образования с наделением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его статусом муниципального округа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внесении изменений в отдельные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законы Тверской области"</w:t>
      </w:r>
    </w:p>
    <w:p w:rsidR="009807BD" w:rsidRPr="009807BD" w:rsidRDefault="009807BD" w:rsidP="009807BD">
      <w:pPr>
        <w:shd w:val="clear" w:color="auto" w:fill="FFFFFF"/>
        <w:spacing w:after="0" w:line="180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</w:pP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"Приложение 5.15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к Закону Тверской области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от 18 января 2005 г. N 4-ЗО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"Об установлении границ муниципальных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образований Тверской области и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наделении их статусом городских округов,</w:t>
      </w:r>
      <w:r w:rsidRPr="009807BD">
        <w:rPr>
          <w:rFonts w:ascii="Arial" w:eastAsia="Times New Roman" w:hAnsi="Arial" w:cs="Arial"/>
          <w:color w:val="2D2D2D"/>
          <w:spacing w:val="1"/>
          <w:sz w:val="12"/>
          <w:szCs w:val="12"/>
          <w:lang w:eastAsia="ru-RU"/>
        </w:rPr>
        <w:br/>
        <w:t>муниципальных районов"</w:t>
      </w:r>
    </w:p>
    <w:p w:rsidR="009807BD" w:rsidRPr="009807BD" w:rsidRDefault="009807BD" w:rsidP="009807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</w:pPr>
      <w:r w:rsidRPr="009807BD"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  <w:br/>
      </w:r>
      <w:r w:rsidRPr="009807BD">
        <w:rPr>
          <w:rFonts w:ascii="Arial" w:eastAsia="Times New Roman" w:hAnsi="Arial" w:cs="Arial"/>
          <w:color w:val="3C3C3C"/>
          <w:spacing w:val="1"/>
          <w:sz w:val="17"/>
          <w:szCs w:val="17"/>
          <w:lang w:eastAsia="ru-RU"/>
        </w:rPr>
        <w:br/>
        <w:t>ПЕРЕЧЕНЬ населенных пунктов Лесного муниципального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0"/>
        <w:gridCol w:w="2754"/>
        <w:gridCol w:w="4031"/>
      </w:tblGrid>
      <w:tr w:rsidR="009807BD" w:rsidRPr="009807BD" w:rsidTr="009807BD">
        <w:trPr>
          <w:trHeight w:val="12"/>
        </w:trPr>
        <w:tc>
          <w:tcPr>
            <w:tcW w:w="2587" w:type="dxa"/>
            <w:hideMark/>
          </w:tcPr>
          <w:p w:rsidR="009807BD" w:rsidRPr="009807BD" w:rsidRDefault="009807BD" w:rsidP="0098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807BD" w:rsidRPr="009807BD" w:rsidRDefault="009807BD" w:rsidP="0098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807BD" w:rsidRPr="009807BD" w:rsidRDefault="009807BD" w:rsidP="0098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07BD" w:rsidRPr="009807BD" w:rsidTr="009807B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7BD" w:rsidRPr="009807BD" w:rsidRDefault="009807BD" w:rsidP="009807BD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Наименование муниципального округа (численность населения)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7BD" w:rsidRPr="009807BD" w:rsidRDefault="009807BD" w:rsidP="009807BD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Административный центр Лесного муниципального округа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7BD" w:rsidRPr="009807BD" w:rsidRDefault="009807BD" w:rsidP="009807BD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Населенные пункты в составе Лесного муниципального округа</w:t>
            </w:r>
          </w:p>
        </w:tc>
      </w:tr>
      <w:tr w:rsidR="009807BD" w:rsidRPr="009807BD" w:rsidTr="009807B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Лесной муниципальный округ (4527)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7BD" w:rsidRPr="009807BD" w:rsidRDefault="009807BD" w:rsidP="009807BD">
            <w:pPr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с. Лесное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1. с. Лесное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Абакумово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Аборяты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4. с.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Алексейково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Андрейково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6. дер. Андрюшино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7. дер. Антоново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Антушино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9. дер. Аньково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Артиханово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11. дер. Бирюльки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Бобово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Богуславль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14. дер. Большое Загорье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15. дер. Большое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Куземкино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16. дер. Большой Бор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Борисково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18. с. Борисовское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lastRenderedPageBreak/>
              <w:t>19. дер. Борки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20. дер. </w:t>
            </w:r>
            <w:proofErr w:type="spellStart"/>
            <w:proofErr w:type="gram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Бор-Пруды</w:t>
            </w:r>
            <w:proofErr w:type="spellEnd"/>
            <w:proofErr w:type="gram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21.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Бохтово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22.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Бродыгино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23.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Вакорино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24. дер. Варварина Гора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25. дер. Васьково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26.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Васютино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27. дер. Верхние Пороги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28.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Виглино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29.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Высочка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30.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Глазачево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31. дер. Горка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32. дер. Городок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33.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Григино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34.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Гузеево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35. дер. Дворищи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36.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Демидиха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37. дер. Добрый Бор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38.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Довечки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39. хутор Долгий Мост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40.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Дорка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41. дер. Дубки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42. дер. Дуброво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43. дер. Дудкино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44. пос.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Железенка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45.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Житенка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46. дер. Заболотье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47. дер. Залесное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48. дер. Заречье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49.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Застижье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Застровье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51.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Зелениха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Ивашково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Изосимово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Ильюшкино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55.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Ионово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56. дер. Каменка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Кедрово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58.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Клубаково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59. дер. Кожина Гора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60.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Кокорево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61.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Коптяжиха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62.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Коречкино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63.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Костыгово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64.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Костюшино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65. пос. Красный Городок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66. н.п. Крахмальный Завод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67. дер. Кривая Гора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68.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Лемешиха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69.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Леугино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Лопастино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71.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Лопатиха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Лукотино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Лутьянцево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Лыкошино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75. дер. Малое Загорье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76. дер. Малое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Куземкино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Мартемьянцево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Мартышево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79.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Маслово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80. пос.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Медведково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81. с. Михайловское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82.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Монаково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83. дер. </w:t>
            </w:r>
            <w:proofErr w:type="gram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Мордасы</w:t>
            </w:r>
            <w:proofErr w:type="gram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84.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Мосейково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85. дер. Мотыли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86.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Мощанское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87.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Немцово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88.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Нивищи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89. дер. Никиткино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90. с. Никольское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91. дер. Новая Горка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92.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Новознаменское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93.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Обретино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94.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Овсянниково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95.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Овчуха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96. дер. Орлово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97.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Ошеево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98.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Падережка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lastRenderedPageBreak/>
              <w:t xml:space="preserve">99.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Парьево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100.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Пенякино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101. дер. Пестово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102. дер. Плоское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103. дер. Погорелец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104.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Погостищи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105. дер. Погребное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106. дер. Подборовье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107.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Подусово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108.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Половницкое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109.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Полонское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110. дер. Поповка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111. дер. Рассадники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112. дер. Рощино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113. дер. Ручей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114.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Рыжно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115.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Свищево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116. дер. Семеново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117.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Солнцово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118. с.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Сорогожское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119.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Сошниково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120.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Спасс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121. дер. Спирово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122. дер. Старая Горка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123. дер. Столбово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124.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Стройково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125.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Струбно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126.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Студеник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127.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Стучево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128.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Сумароково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129. дер. Сундуки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Сутоки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131. дер. Телятники</w:t>
            </w:r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132. дер. </w:t>
            </w:r>
            <w:proofErr w:type="gram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Терпежи</w:t>
            </w:r>
            <w:proofErr w:type="gram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Трубино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Федотково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135.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Федяевка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136.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Федяйково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137.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Хальково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138.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Хмелево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139.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Чекотово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140.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Чернятка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141.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Шакшино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142.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Шатеево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143.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Шернино</w:t>
            </w:r>
            <w:proofErr w:type="spellEnd"/>
          </w:p>
          <w:p w:rsidR="009807BD" w:rsidRPr="009807BD" w:rsidRDefault="009807BD" w:rsidP="009807BD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</w:pPr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 xml:space="preserve">144. дер. </w:t>
            </w:r>
            <w:proofErr w:type="spellStart"/>
            <w:r w:rsidRPr="009807BD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  <w:lang w:eastAsia="ru-RU"/>
              </w:rPr>
              <w:t>Язовицы</w:t>
            </w:r>
            <w:proofErr w:type="spellEnd"/>
          </w:p>
        </w:tc>
      </w:tr>
    </w:tbl>
    <w:p w:rsidR="00561523" w:rsidRDefault="00561523"/>
    <w:sectPr w:rsidR="00561523" w:rsidSect="0056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07BD"/>
    <w:rsid w:val="00561523"/>
    <w:rsid w:val="009807BD"/>
    <w:rsid w:val="00AE3F6A"/>
    <w:rsid w:val="00E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23"/>
  </w:style>
  <w:style w:type="paragraph" w:styleId="1">
    <w:name w:val="heading 1"/>
    <w:basedOn w:val="a"/>
    <w:link w:val="10"/>
    <w:uiPriority w:val="9"/>
    <w:qFormat/>
    <w:rsid w:val="0098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0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0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6008600" TargetMode="External"/><Relationship Id="rId13" Type="http://schemas.openxmlformats.org/officeDocument/2006/relationships/hyperlink" Target="http://docs.cntd.ru/document/424090020" TargetMode="External"/><Relationship Id="rId18" Type="http://schemas.openxmlformats.org/officeDocument/2006/relationships/hyperlink" Target="http://docs.cntd.ru/document/446696529" TargetMode="External"/><Relationship Id="rId26" Type="http://schemas.openxmlformats.org/officeDocument/2006/relationships/hyperlink" Target="http://docs.cntd.ru/document/936014804" TargetMode="External"/><Relationship Id="rId39" Type="http://schemas.openxmlformats.org/officeDocument/2006/relationships/hyperlink" Target="http://docs.cntd.ru/document/5616024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3287590" TargetMode="External"/><Relationship Id="rId34" Type="http://schemas.openxmlformats.org/officeDocument/2006/relationships/hyperlink" Target="http://docs.cntd.ru/document/9360086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36002827" TargetMode="External"/><Relationship Id="rId12" Type="http://schemas.openxmlformats.org/officeDocument/2006/relationships/hyperlink" Target="http://docs.cntd.ru/document/423909140" TargetMode="External"/><Relationship Id="rId17" Type="http://schemas.openxmlformats.org/officeDocument/2006/relationships/hyperlink" Target="http://docs.cntd.ru/document/450268272" TargetMode="External"/><Relationship Id="rId25" Type="http://schemas.openxmlformats.org/officeDocument/2006/relationships/hyperlink" Target="http://docs.cntd.ru/document/936010108" TargetMode="External"/><Relationship Id="rId33" Type="http://schemas.openxmlformats.org/officeDocument/2006/relationships/hyperlink" Target="http://docs.cntd.ru/document/553374494" TargetMode="External"/><Relationship Id="rId38" Type="http://schemas.openxmlformats.org/officeDocument/2006/relationships/hyperlink" Target="http://docs.cntd.ru/document/55337449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265090" TargetMode="External"/><Relationship Id="rId20" Type="http://schemas.openxmlformats.org/officeDocument/2006/relationships/hyperlink" Target="http://docs.cntd.ru/document/553240212" TargetMode="External"/><Relationship Id="rId29" Type="http://schemas.openxmlformats.org/officeDocument/2006/relationships/hyperlink" Target="http://docs.cntd.ru/document/446265090" TargetMode="External"/><Relationship Id="rId41" Type="http://schemas.openxmlformats.org/officeDocument/2006/relationships/hyperlink" Target="http://docs.cntd.ru/document/4993033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23981114" TargetMode="External"/><Relationship Id="rId24" Type="http://schemas.openxmlformats.org/officeDocument/2006/relationships/hyperlink" Target="http://docs.cntd.ru/document/561602436" TargetMode="External"/><Relationship Id="rId32" Type="http://schemas.openxmlformats.org/officeDocument/2006/relationships/hyperlink" Target="http://docs.cntd.ru/document/553287590" TargetMode="External"/><Relationship Id="rId37" Type="http://schemas.openxmlformats.org/officeDocument/2006/relationships/hyperlink" Target="http://docs.cntd.ru/document/561409196" TargetMode="External"/><Relationship Id="rId40" Type="http://schemas.openxmlformats.org/officeDocument/2006/relationships/hyperlink" Target="http://docs.cntd.ru/document/936008834" TargetMode="External"/><Relationship Id="rId5" Type="http://schemas.openxmlformats.org/officeDocument/2006/relationships/hyperlink" Target="http://docs.cntd.ru/document/936010108" TargetMode="External"/><Relationship Id="rId15" Type="http://schemas.openxmlformats.org/officeDocument/2006/relationships/hyperlink" Target="http://docs.cntd.ru/document/430688614" TargetMode="External"/><Relationship Id="rId23" Type="http://schemas.openxmlformats.org/officeDocument/2006/relationships/hyperlink" Target="http://docs.cntd.ru/document/553383460" TargetMode="External"/><Relationship Id="rId28" Type="http://schemas.openxmlformats.org/officeDocument/2006/relationships/hyperlink" Target="http://docs.cntd.ru/document/430688614" TargetMode="External"/><Relationship Id="rId36" Type="http://schemas.openxmlformats.org/officeDocument/2006/relationships/hyperlink" Target="http://docs.cntd.ru/document/553262931" TargetMode="External"/><Relationship Id="rId10" Type="http://schemas.openxmlformats.org/officeDocument/2006/relationships/hyperlink" Target="http://docs.cntd.ru/document/936014805" TargetMode="External"/><Relationship Id="rId19" Type="http://schemas.openxmlformats.org/officeDocument/2006/relationships/hyperlink" Target="http://docs.cntd.ru/document/446696528" TargetMode="External"/><Relationship Id="rId31" Type="http://schemas.openxmlformats.org/officeDocument/2006/relationships/hyperlink" Target="http://docs.cntd.ru/document/553240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6010579" TargetMode="External"/><Relationship Id="rId14" Type="http://schemas.openxmlformats.org/officeDocument/2006/relationships/hyperlink" Target="http://docs.cntd.ru/document/430681774" TargetMode="External"/><Relationship Id="rId22" Type="http://schemas.openxmlformats.org/officeDocument/2006/relationships/hyperlink" Target="http://docs.cntd.ru/document/553374494" TargetMode="External"/><Relationship Id="rId27" Type="http://schemas.openxmlformats.org/officeDocument/2006/relationships/hyperlink" Target="http://docs.cntd.ru/document/936014989" TargetMode="External"/><Relationship Id="rId30" Type="http://schemas.openxmlformats.org/officeDocument/2006/relationships/hyperlink" Target="http://docs.cntd.ru/document/446696528" TargetMode="External"/><Relationship Id="rId35" Type="http://schemas.openxmlformats.org/officeDocument/2006/relationships/hyperlink" Target="http://docs.cntd.ru/document/5502834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5DA6-8B71-4C99-B9F4-4D81F328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2020-03-09T09:51:00Z</cp:lastPrinted>
  <dcterms:created xsi:type="dcterms:W3CDTF">2020-03-09T09:47:00Z</dcterms:created>
  <dcterms:modified xsi:type="dcterms:W3CDTF">2020-03-09T09:59:00Z</dcterms:modified>
</cp:coreProperties>
</file>